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Garuda Indonesia</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PT SATU PERSEN EDUKASI</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PKS/SPE/III/2026/006</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ini dibuat dan ditandatangani di Jakarta, pada hari Senin, tanggal 29 Maret 2026</w:t>
      </w:r>
      <w:r w:rsidDel="00000000" w:rsidR="00000000" w:rsidRPr="00000000">
        <w:rPr>
          <w:rtl w:val="0"/>
        </w:rPr>
      </w:r>
      <w:r w:rsidDel="00000000" w:rsidR="00000000" w:rsidRPr="00000000">
        <w:rPr>
          <w:color w:val="000000"/>
          <w:rtl w:val="0"/>
        </w:rPr>
      </w:r>
      <w:r w:rsidDel="00000000" w:rsidR="00000000" w:rsidRPr="00000000">
        <w:rPr>
          <w:rtl w:val="0"/>
        </w:rPr>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Garuda Indonesia,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DKI Jakarta, beralamat di Jl. Kebon Sirih No. 44, Jakarta Pusat. Yang dalam hal ini diwakili oleh Ahmad Sulistyo selaku Direktur Utama</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Garuda Indonesia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PT SATU PERSEN EDUKASI</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Jl. DR. Soepomo No. 73B, RT.2/RW.15, Menteng Dalam, Kec. Tebet, Kota Jakarta Selatan - DKI Jakarta 12870.</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penerbangan dan transportasi</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pembuat konten pengembangan diri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mensponsori konten PIHAK KEDUA untuk kegiatan pemasaran;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pembuatan KONTEN.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membuat KONTEN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KONTEN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membuat KONTEN adalah termasuk namun tidak terbatas pada membuat KONTEN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Pembuatan konten edukasi untuk program CSR</w:t>
      </w:r>
    </w:p>
    <w:p w:rsidR="00000000" w:rsidDel="00000000" w:rsidP="00000000" w:rsidRDefault="00000000" w:rsidRPr="00000000" w14:paraId="00000015">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 xml:space="preserve">Pembuatan KONTEN oleh PIHAK KEDUA harus disesuaikan dengan konsep, tema, dan gaya yang ditentukan oleh PIHAK PERTAMA, namun tetap disesuaikan dengan gaya konten PIHAK KEDUA.</w:t>
      </w: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 xml:space="preserve">PIHAK PERTAMA berkewajiban menyediakan data dan materi pendukung yang diperlukan oleh PIHAK KEDUA dalam pembuatan KONTEN agar sejalan dengan branding dan tujuan kampanye.</w:t>
      </w:r>
      <w:r w:rsidDel="00000000" w:rsidR="00000000" w:rsidRPr="00000000">
        <w:rPr>
          <w:rtl w:val="0"/>
        </w:rPr>
      </w:r>
    </w:p>
    <w:p w:rsidR="00000000" w:rsidDel="00000000" w:rsidP="00000000" w:rsidRDefault="00000000" w:rsidRPr="00000000" w14:paraId="00000017">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KEDUA wajib mengirimkan konsep pra-produksi (pre-production) secara tertulis kepada PIHAK PERTAMA melalui surel untuk mendapatkan persetujuan sebelum produksi KONTEN dimulai.</w:t>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KONTEN yang diproduksi PIHAK KEDUA berdasarkan Perjanjian ini wajib melalui proses tinjauan oleh PIHAK PERTAMA sebelum dipublikasikan ke publik.</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PERTAMA berhak mengajukan revisi terhadap KONTEN yang telah diproduksi sebelum KONTEN dipublikasikan, dan PIHAK KEDUA berkewajiban melakukan perubahan sesuai revisi yang diajukan.</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KEDUA wajib menyertakan link URL yang disediakan oleh PIHAK PERTAMA pada setiap KONTEN yang diunggah untuk mengukur performa promosi dari kerjasama ini.</w:t>
      </w:r>
    </w:p>
    <w:p w:rsidR="00000000" w:rsidDel="00000000" w:rsidP="00000000" w:rsidRDefault="00000000" w:rsidRPr="00000000" w14:paraId="0000001B">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 xml:space="preserve">PIHAK KEDUA memastikan bahwa dalam setiap KONTEN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C">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D">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E">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 xml:space="preserve">Hasil pembuatan KONTEN yang diproduksi oleh PIHAK KEDUA dalam rangka kerjasama ini sepenuhnya merupakan milik PIHAK KEDUA.</w:t>
      </w:r>
    </w:p>
    <w:p w:rsidR="00000000" w:rsidDel="00000000" w:rsidP="00000000" w:rsidRDefault="00000000" w:rsidRPr="00000000" w14:paraId="0000001F">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 xml:space="preserve">PIHAK KEDUA berhak untuk memperbanyak, mendistribusikan, dan memberikan KONTEN kepada pihak lain sesuai kebijakan PIHAK KEDUA namun atas persetujuan PIHAK PERTAMA.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 xml:space="preserve">PIHAK PERTAMA berhak untuk menggunakan KONTEN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1">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KONTEN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2">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4">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25.000.000,- (Dua Puluh Lima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5">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Berdasarkan ketentuan PPh Final yang ada di surat keterangan PP23, potongan pajak akan dilakukan atas BIAYA JASA yang diterima oleh PIHAK KEDUA. Besaran PPh Final yang dikenakan adalah sebesar 0,5% dari nilai BIAYA JASA, sehingga jumlah yang akan dipotong sebagai PPh Final adalah Rp 125.000. Dengan demikian, jumlah yang akan dibayar oleh PIHAK PERTAMA ke PIHAK KEDUA setelah potongan PPh Final adalah sebesar Rp 24.875.000,- (Dua Puluh Empat Juta Delapan Ratus Tujuh Puluh Lima Ribu Rupiah)</w:t>
      </w:r>
      <w:r w:rsidDel="00000000" w:rsidR="00000000" w:rsidRPr="00000000">
        <w:rPr>
          <w:b w:val="1"/>
          <w:bCs w:val="1"/>
          <w:shd w:fill="ff9900" w:val="clea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8">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9">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No. Rekening: 3757345555</w:t>
      </w:r>
      <w:r w:rsidDel="00000000" w:rsidR="00000000" w:rsidRPr="00000000">
        <w:rPr>
          <w:b w:val="1"/>
          <w:bCs w:val="1"/>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Atas Nama: PT Satu Persen Edukasi</w:t>
      </w:r>
      <w:r w:rsidDel="00000000" w:rsidR="00000000" w:rsidRPr="00000000">
        <w:rPr>
          <w:b w:val="1"/>
          <w:bCs w:val="1"/>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NPWP: 93.828.815.6-061.000</w:t>
      </w:r>
      <w:r w:rsidDel="00000000" w:rsidR="00000000" w:rsidRPr="00000000">
        <w:rPr>
          <w:b w:val="1"/>
          <w:bCs w:val="1"/>
          <w:rtl w:val="0"/>
        </w:rPr>
      </w:r>
    </w:p>
    <w:p w:rsidR="00000000" w:rsidDel="00000000" w:rsidP="00000000" w:rsidRDefault="00000000" w:rsidRPr="00000000" w14:paraId="00000031">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2">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3">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4">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6">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8">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9">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C">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D">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0">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1">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2">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pembuatan KONTEN yang berpengalaman dan kompeten dibidangnya;  </w:t>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pembuatan KONTEN (termasuk karyawan PIHAK KEDUA) adalah ahli di bidangnya masing-masing dan di bawah pengawasan serta merupakan tanggung-jawab dari PIHAK KEDUA;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KONTEN;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9">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B">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C">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D">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0">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1">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2">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6">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7">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8">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9">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A">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0">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1">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2">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3">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4">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pembuatan KONTEN sesuai dengan ketentuan dalam PERJANJIAN ini; atau </w:t>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6">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7">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B">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C">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6F">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1">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2">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8">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9">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Garuda Indonesia</w:t>
        <w:tab/>
        <w:tab/>
        <w:tab/>
        <w:tab/>
        <w:tab/>
        <w:tab/>
        <w:tab/>
        <w:t>PT SATU PERSEN EDUKASI</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Ahmad Sulistyo</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Direktur Utama</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