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Training Corp</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PKS/KKI/III/2026/010</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Training Corp,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_________, beralamat di Jl. Training No. 3, Tangerang. Yang dalam hal ini diwakili oleh Diana Putri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Training Corp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Training Leadership Development untuk 500 karyawan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Training Leadership Development untuk 500 karyawan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200.000.000,- (Dua Ratus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1.000.000. Dengan demikian, jumlah yang akan dibayar oleh PIHAK PERTAMA ke PIHAK KEDUA setelah potongan PPh Final adalah sebesar Rp 199.000.000,- (Seratus Sembilan Puluh Sembilan Juta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Training Corp</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Diana Putri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