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Karya Manusia Unggul</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PKS/KKI/III/2026/012</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Karya Manusia Unggul,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Bambang Suryadi selaku Direktur Operasional</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Karya Manusia Unggul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workshop dan pelatihan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workshop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WORKSHOP.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WORKSHOP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WORKSHOP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WORKSHOP adalah termasuk namun tidak terbatas pada melaksanakan WORKSHOP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Workshop design thinking 200 peserta</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WORKSHOP oleh PIHAK KEDUA harus disesuaikan dengan konsep, tema, dan gaya yang ditentukan oleh PIHAK PERTAMA, namun tetap disesuaikan dengan gaya workshop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WORKSHOP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workshop secara tertulis kepada PIHAK PERTAMA melalui surel untuk mendapatkan persetujuan sebelum pelaksanaan WORKSHOP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WORKSHOP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WORKSHOP yang telah disiapkan sebelum WORKSHOP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WORKSHOP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WORKSHOP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WORKSHOP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WORKSHOP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WORKSHOP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WORKSHOP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250.000.000,- (Dua Ratus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1.250.000. Dengan demikian, jumlah yang akan dibayar oleh PIHAK PERTAMA ke PIHAK KEDUA setelah potongan PPh Final adalah sebesar Rp 248.750.000,- (Dua Ratus Empat Puluh Delapan Juta Tujuh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workshop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WORKSHOP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WORKSHOP;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WORKSHOP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Karya Manusia Unggul</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Bambang Suryadi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Operasional</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