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fonts/PlusJakartaSans-bold.ttf" ContentType="application/x-font-ttf"/>
  <Override PartName="/word/fonts/PlusJakartaSans-boldItalic.ttf" ContentType="application/x-font-ttf"/>
  <Override PartName="/word/fonts/PlusJakartaSans-italic.ttf" ContentType="application/x-font-ttf"/>
  <Override PartName="/word/fonts/PlusJakartaSans-regular.ttf" ContentType="application/x-font-ttf"/>
  <Override PartName="/word/fonts/PlusJakartaSansLight-bold.ttf" ContentType="application/x-font-ttf"/>
  <Override PartName="/word/fonts/PlusJakartaSansLight-boldItalic.ttf" ContentType="application/x-font-ttf"/>
  <Override PartName="/word/fonts/PlusJakartaSansLight-italic.ttf" ContentType="application/x-font-ttf"/>
  <Override PartName="/word/fonts/PlusJakartaSansLight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hanging="708.6614173228347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19050</wp:posOffset>
            </wp:positionV>
            <wp:extent cx="1300163" cy="414338"/>
            <wp:effectExtent b="0" l="0" r="0" t="0"/>
            <wp:wrapNone/>
            <wp:docPr id="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414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PT. Espe Rumah Kreatif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</w:t>
      </w: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Indonesia</w:t>
      </w:r>
      <w:r w:rsidDel="00000000" w:rsidR="00000000" w:rsidRPr="00000000">
        <w:rPr>
          <w:rFonts w:ascii="Plus Jakarta Sans" w:cs="Plus Jakarta Sans" w:eastAsia="Plus Jakarta Sans" w:hAnsi="Plus Jakarta Sans"/>
          <w:sz w:val="20"/>
          <w:szCs w:val="20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Date</w:t>
        <w:tab/>
        <w:tab/>
        <w:t>: 28 March 2026</w:t>
      </w:r>
    </w:p>
    <w:p w:rsidR="00000000" w:rsidDel="00000000" w:rsidP="00000000" w:rsidRDefault="00000000" w:rsidRPr="00000000" w14:paraId="00000005">
      <w:pPr>
        <w:spacing w:before="75" w:lineRule="auto"/>
        <w:ind w:right="-607.7952755905511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Bandung - West Java</w:t>
        <w:tab/>
        <w:tab/>
        <w:tab/>
        <w:tab/>
        <w:tab/>
        <w:tab/>
        <w:tab/>
        <w:tab/>
        <w:t>Reference No</w:t>
        <w:tab/>
        <w:t>:  INV/ERK/III/2026/008</w:t>
      </w:r>
    </w:p>
    <w:p w:rsidR="00000000" w:rsidDel="00000000" w:rsidP="00000000" w:rsidRDefault="00000000" w:rsidRPr="00000000" w14:paraId="00000006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| +62 851-5887-1220 | </w:t>
      </w:r>
    </w:p>
    <w:p w:rsidR="00000000" w:rsidDel="00000000" w:rsidP="00000000" w:rsidRDefault="00000000" w:rsidRPr="00000000" w14:paraId="00000007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hyperlink r:id="rId8">
        <w:r w:rsidDel="00000000" w:rsidR="00000000" w:rsidRPr="00000000">
          <w:rPr>
            <w:rFonts w:ascii="Plus Jakarta Sans" w:cs="Plus Jakarta Sans" w:eastAsia="Plus Jakarta Sans" w:hAnsi="Plus Jakarta Sans"/>
            <w:sz w:val="18"/>
            <w:szCs w:val="18"/>
            <w:rtl w:val="0"/>
          </w:rPr>
          <w:t xml:space="preserve">hello@satupersen.net</w:t>
        </w:r>
      </w:hyperlink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 | satupersen.net |</w:t>
      </w:r>
    </w:p>
    <w:p w:rsidR="00000000" w:rsidDel="00000000" w:rsidP="00000000" w:rsidRDefault="00000000" w:rsidRPr="00000000" w14:paraId="00000008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NPWP: 60.273.460.0-429.000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34"/>
          <w:szCs w:val="34"/>
          <w:rtl w:val="0"/>
        </w:rPr>
        <w:t xml:space="preserve">Invoice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PT Bank Mandiri (Persero) Tbk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Jl. Jend. Gatot Subroto Kav. 36-38, Jakarta 12190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01.310.006.4-091.000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3345"/>
        <w:gridCol w:w="600"/>
        <w:gridCol w:w="1995"/>
        <w:gridCol w:w="2025"/>
        <w:tblGridChange w:id="0">
          <w:tblGrid>
            <w:gridCol w:w="2505"/>
            <w:gridCol w:w="3345"/>
            <w:gridCol w:w="600"/>
            <w:gridCol w:w="1995"/>
            <w:gridCol w:w="202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Product Name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Package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Qty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Unit Price/Set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Total Price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1905"/>
              </w:tabs>
              <w:spacing w:before="76" w:line="276" w:lineRule="auto"/>
              <w:ind w:right="-283.70078740157425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Psikotes 5 Komponen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500 karyawan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500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35.000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17.500.000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Payment to: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Bank</w:t>
              <w:tab/>
              <w:t xml:space="preserve">  : BCA 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Number   : 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sz w:val="18"/>
                <w:szCs w:val="18"/>
                <w:rtl w:val="0"/>
              </w:rPr>
              <w:t xml:space="preserve">3758150722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Name</w:t>
              <w:tab/>
              <w:t xml:space="preserve">: PT ESPE RUMAH KREATIF INDONESIA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SWIFT</w:t>
              <w:tab/>
              <w:t xml:space="preserve">  : CENAIDJA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righ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VAT (if any)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PPN 11%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1.925.000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right"/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 xml:space="preserve">Grand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>Rp 19.425.000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76" w:lineRule="auto"/>
        <w:rPr>
          <w:rFonts w:ascii="Plus Jakarta Sans" w:cs="Plus Jakarta Sans" w:eastAsia="Plus Jakarta Sans" w:hAnsi="Plus Jakarta Sa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firstLine="720"/>
        <w:rPr>
          <w:rFonts w:ascii="Plus Jakarta Sans Light" w:cs="Plus Jakarta Sans Light" w:eastAsia="Plus Jakarta Sans Light" w:hAnsi="Plus Jakarta Sans Light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18"/>
          <w:szCs w:val="18"/>
          <w:rtl w:val="0"/>
        </w:rPr>
        <w:t xml:space="preserve">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Pembayaran harus dilakukan sesuai dengan mata uang yang tertera di dokumen penagihan ini (total payment). Pembayaran adalah sah/lunas setelah clearing diterima dengan baik pada bank kami.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Setiap dan semua pelanggan/pembeli yang melanggar ketentuan ini wajib bertanggung jawab sepenuhnya dan karenanya harus mengganti seluruh kekurangan dan kerugian yang timbul atau akan timbul dari pelanggaran sebagaimana dimaksud tanpa ada yang dikecualikan.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Pembayaran dan pelaporan PPh 23 yang dikenakan akan diproses langsung ke Direktorat Jenderal Pajak oleh pihak partner.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bukti pembayaran dan bukti potong PPh 23 dikirimkan melalui e-mail ke finance@satupersen.net dan partnership@satupersen.net</w:t>
        <w:br w:type="textWrapping"/>
        <w:br w:type="textWrapping"/>
      </w:r>
    </w:p>
    <w:p w:rsidR="00000000" w:rsidDel="00000000" w:rsidP="00000000" w:rsidRDefault="00000000" w:rsidRPr="00000000" w14:paraId="0000002D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PT Espe Rumah Kreatif Indonesia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173126</wp:posOffset>
            </wp:positionV>
            <wp:extent cx="1186541" cy="904031"/>
            <wp:effectExtent b="0" l="0" r="0" t="0"/>
            <wp:wrapNone/>
            <wp:docPr id="2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541" cy="904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spacing w:line="208" w:lineRule="auto"/>
        <w:ind w:left="5760" w:right="-607.7952755905511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lef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M. Andika Julian</w:t>
      </w:r>
    </w:p>
    <w:p w:rsidR="00000000" w:rsidDel="00000000" w:rsidP="00000000" w:rsidRDefault="00000000" w:rsidRPr="00000000" w14:paraId="00000036">
      <w:pPr>
        <w:spacing w:line="208" w:lineRule="auto"/>
        <w:ind w:left="7920" w:right="629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Finance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7200" w:firstLine="720"/>
        <w:rPr/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headerReference r:id="rId10" w:type="default"/>
      <w:pgSz w:h="15840" w:w="12240" w:orient="portrait"/>
      <w:pgMar w:bottom="280" w:top="1080" w:left="740" w:right="9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lus Jakart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lus Jakarta Sans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hello@satupersen.net" TargetMode="Externa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PlusJakartaSans-regular.ttf"/><Relationship Id="rId2" Type="http://schemas.openxmlformats.org/officeDocument/2006/relationships/font" Target="fonts/PlusJakartaSans-bold.ttf"/><Relationship Id="rId3" Type="http://schemas.openxmlformats.org/officeDocument/2006/relationships/font" Target="fonts/PlusJakartaSans-italic.ttf"/><Relationship Id="rId4" Type="http://schemas.openxmlformats.org/officeDocument/2006/relationships/font" Target="fonts/PlusJakartaSans-boldItalic.ttf"/><Relationship Id="rId11" Type="http://schemas.openxmlformats.org/officeDocument/2006/relationships/font" Target="fonts/PlusJakartaSansLight-italic.ttf"/><Relationship Id="rId10" Type="http://schemas.openxmlformats.org/officeDocument/2006/relationships/font" Target="fonts/PlusJakartaSansLight-bold.ttf"/><Relationship Id="rId12" Type="http://schemas.openxmlformats.org/officeDocument/2006/relationships/font" Target="fonts/PlusJakartaSansLight-boldItalic.ttf"/><Relationship Id="rId9" Type="http://schemas.openxmlformats.org/officeDocument/2006/relationships/font" Target="fonts/PlusJakartaSansLight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vEDQuWaLk3jKmpEgkahoa90OUw==">CgMxLjA4AHIhMWdVQ0pSUXZybUh3Wi1kN1NTaEpHc0dzQjhNb2E2dTAy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